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81A3" w14:textId="4F8E5407" w:rsidR="009F60EF" w:rsidRDefault="009F60EF" w:rsidP="009F60EF">
      <w:pPr>
        <w:keepNext/>
        <w:autoSpaceDE w:val="0"/>
        <w:autoSpaceDN w:val="0"/>
        <w:adjustRightInd w:val="0"/>
        <w:jc w:val="center"/>
        <w:rPr>
          <w:b/>
          <w:bCs/>
          <w:i/>
          <w:iCs/>
          <w:sz w:val="32"/>
          <w:szCs w:val="32"/>
        </w:rPr>
      </w:pPr>
      <w:r w:rsidRPr="009F60EF">
        <w:rPr>
          <w:b/>
          <w:bCs/>
          <w:i/>
          <w:iCs/>
          <w:noProof/>
          <w:sz w:val="32"/>
          <w:szCs w:val="32"/>
          <w14:ligatures w14:val="standardContextual"/>
        </w:rPr>
        <w:drawing>
          <wp:anchor distT="0" distB="0" distL="114300" distR="114300" simplePos="0" relativeHeight="251658240" behindDoc="0" locked="0" layoutInCell="1" allowOverlap="1" wp14:anchorId="34F36E2D" wp14:editId="2BDF9C25">
            <wp:simplePos x="0" y="0"/>
            <wp:positionH relativeFrom="column">
              <wp:posOffset>106</wp:posOffset>
            </wp:positionH>
            <wp:positionV relativeFrom="paragraph">
              <wp:posOffset>0</wp:posOffset>
            </wp:positionV>
            <wp:extent cx="476250" cy="900631"/>
            <wp:effectExtent l="0" t="0" r="0" b="0"/>
            <wp:wrapThrough wrapText="bothSides">
              <wp:wrapPolygon edited="0">
                <wp:start x="0" y="0"/>
                <wp:lineTo x="0" y="21021"/>
                <wp:lineTo x="20736" y="21021"/>
                <wp:lineTo x="20736" y="0"/>
                <wp:lineTo x="0" y="0"/>
              </wp:wrapPolygon>
            </wp:wrapThrough>
            <wp:docPr id="182398610"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8610" name="Picture 1" descr="A red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76250" cy="900631"/>
                    </a:xfrm>
                    <a:prstGeom prst="rect">
                      <a:avLst/>
                    </a:prstGeom>
                  </pic:spPr>
                </pic:pic>
              </a:graphicData>
            </a:graphic>
          </wp:anchor>
        </w:drawing>
      </w:r>
    </w:p>
    <w:p w14:paraId="31550DF9" w14:textId="77777777" w:rsidR="00687255" w:rsidRDefault="00687255" w:rsidP="009F60EF">
      <w:pPr>
        <w:keepNext/>
        <w:autoSpaceDE w:val="0"/>
        <w:autoSpaceDN w:val="0"/>
        <w:adjustRightInd w:val="0"/>
        <w:jc w:val="center"/>
        <w:rPr>
          <w:b/>
          <w:bCs/>
          <w:sz w:val="32"/>
          <w:szCs w:val="32"/>
        </w:rPr>
      </w:pPr>
      <w:r>
        <w:rPr>
          <w:b/>
          <w:bCs/>
          <w:sz w:val="32"/>
          <w:szCs w:val="32"/>
        </w:rPr>
        <w:t>Report Writing Guidelines and Tips</w:t>
      </w:r>
    </w:p>
    <w:p w14:paraId="5C7AAC65" w14:textId="77777777" w:rsidR="00687255" w:rsidRDefault="00687255" w:rsidP="009F60EF">
      <w:pPr>
        <w:keepNext/>
        <w:autoSpaceDE w:val="0"/>
        <w:autoSpaceDN w:val="0"/>
        <w:adjustRightInd w:val="0"/>
        <w:jc w:val="center"/>
        <w:rPr>
          <w:b/>
          <w:bCs/>
        </w:rPr>
      </w:pPr>
    </w:p>
    <w:p w14:paraId="58EA24E8" w14:textId="2594E750" w:rsidR="009F60EF" w:rsidRPr="00687255" w:rsidRDefault="009F60EF" w:rsidP="009F60EF">
      <w:pPr>
        <w:keepNext/>
        <w:autoSpaceDE w:val="0"/>
        <w:autoSpaceDN w:val="0"/>
        <w:adjustRightInd w:val="0"/>
        <w:jc w:val="center"/>
        <w:rPr>
          <w:b/>
          <w:bCs/>
          <w:i/>
          <w:iCs/>
        </w:rPr>
      </w:pPr>
      <w:r w:rsidRPr="00687255">
        <w:rPr>
          <w:b/>
          <w:bCs/>
        </w:rPr>
        <w:t xml:space="preserve">Excerpt from </w:t>
      </w:r>
      <w:r w:rsidRPr="00687255">
        <w:rPr>
          <w:b/>
          <w:bCs/>
          <w:i/>
          <w:iCs/>
        </w:rPr>
        <w:t>8</w:t>
      </w:r>
      <w:r w:rsidRPr="00687255">
        <w:rPr>
          <w:b/>
          <w:bCs/>
          <w:i/>
          <w:iCs/>
          <w:vertAlign w:val="superscript"/>
        </w:rPr>
        <w:t>th</w:t>
      </w:r>
      <w:r w:rsidRPr="00687255">
        <w:rPr>
          <w:b/>
          <w:bCs/>
          <w:i/>
          <w:iCs/>
        </w:rPr>
        <w:t xml:space="preserve"> Edition Accreditation Manual – Process and Procedures</w:t>
      </w:r>
    </w:p>
    <w:p w14:paraId="2C9C77C1" w14:textId="77777777" w:rsidR="009F60EF" w:rsidRDefault="009F60EF" w:rsidP="009F60EF">
      <w:pPr>
        <w:keepNext/>
        <w:autoSpaceDE w:val="0"/>
        <w:autoSpaceDN w:val="0"/>
        <w:adjustRightInd w:val="0"/>
        <w:rPr>
          <w:b/>
          <w:bCs/>
          <w:i/>
          <w:iCs/>
        </w:rPr>
      </w:pPr>
    </w:p>
    <w:p w14:paraId="457E73BF" w14:textId="77777777" w:rsidR="009F60EF" w:rsidRPr="009F60EF" w:rsidRDefault="009F60EF" w:rsidP="009F60EF">
      <w:pPr>
        <w:keepNext/>
        <w:pBdr>
          <w:bottom w:val="single" w:sz="12" w:space="1" w:color="auto"/>
        </w:pBdr>
        <w:autoSpaceDE w:val="0"/>
        <w:autoSpaceDN w:val="0"/>
        <w:adjustRightInd w:val="0"/>
        <w:rPr>
          <w:b/>
          <w:bCs/>
          <w:i/>
          <w:iCs/>
        </w:rPr>
      </w:pPr>
    </w:p>
    <w:p w14:paraId="3766DA6B" w14:textId="77777777" w:rsidR="009F60EF" w:rsidRDefault="009F60EF" w:rsidP="009F60EF">
      <w:pPr>
        <w:keepNext/>
        <w:autoSpaceDE w:val="0"/>
        <w:autoSpaceDN w:val="0"/>
        <w:adjustRightInd w:val="0"/>
        <w:rPr>
          <w:b/>
          <w:bCs/>
        </w:rPr>
      </w:pPr>
    </w:p>
    <w:p w14:paraId="4892A00A" w14:textId="42AE7CEE" w:rsidR="009F60EF" w:rsidRPr="008566A4" w:rsidRDefault="009F60EF" w:rsidP="009F60EF">
      <w:pPr>
        <w:keepNext/>
        <w:autoSpaceDE w:val="0"/>
        <w:autoSpaceDN w:val="0"/>
        <w:adjustRightInd w:val="0"/>
      </w:pPr>
      <w:r w:rsidRPr="008566A4">
        <w:rPr>
          <w:b/>
          <w:bCs/>
        </w:rPr>
        <w:t>Introduction to Report Writing</w:t>
      </w:r>
    </w:p>
    <w:p w14:paraId="3C12694A" w14:textId="77777777" w:rsidR="009F60EF" w:rsidRDefault="009F60EF" w:rsidP="009F60EF">
      <w:pPr>
        <w:autoSpaceDE w:val="0"/>
        <w:autoSpaceDN w:val="0"/>
        <w:adjustRightInd w:val="0"/>
      </w:pPr>
      <w:r w:rsidRPr="00FD252E">
        <w:t xml:space="preserve">In writing the sections of the </w:t>
      </w:r>
      <w:r>
        <w:t>Site Visit Committee</w:t>
      </w:r>
      <w:r w:rsidRPr="00FD252E">
        <w:t xml:space="preserve"> report, </w:t>
      </w:r>
      <w:r>
        <w:t>Committee members should be</w:t>
      </w:r>
      <w:r w:rsidRPr="00FD252E">
        <w:t xml:space="preserve"> mind</w:t>
      </w:r>
      <w:r>
        <w:t>ful</w:t>
      </w:r>
      <w:r w:rsidRPr="00FD252E">
        <w:t xml:space="preserve"> that there are two different audiences</w:t>
      </w:r>
      <w:r>
        <w:t xml:space="preserve"> for whom the report is written.  </w:t>
      </w:r>
      <w:r w:rsidRPr="00FD252E">
        <w:t>The school will use the report to guide future decisions aimed at improving its progr</w:t>
      </w:r>
      <w:r>
        <w:t>ams, services, and procedures.  In addition, w</w:t>
      </w:r>
      <w:r w:rsidRPr="00FD252E">
        <w:t>ithin the school community, the report will be viewed by faculty, administration, boards, and various committees that may include students and parents</w:t>
      </w:r>
      <w:r>
        <w:t xml:space="preserve"> or other stakeholders.  </w:t>
      </w:r>
      <w:r w:rsidRPr="00FD252E">
        <w:t xml:space="preserve">Since the school </w:t>
      </w:r>
      <w:r>
        <w:t>will have</w:t>
      </w:r>
      <w:r w:rsidRPr="00FD252E">
        <w:t xml:space="preserve"> just completed its own in-depth self-study, it is not necessary to write a lengthy </w:t>
      </w:r>
      <w:r>
        <w:t>explication</w:t>
      </w:r>
      <w:r w:rsidRPr="00FD252E">
        <w:t xml:space="preserve"> of the study’s contents</w:t>
      </w:r>
      <w:r>
        <w:t xml:space="preserve">.  </w:t>
      </w:r>
      <w:r w:rsidRPr="00FD252E">
        <w:t>Recommendations, while tactful, should be clear and concise</w:t>
      </w:r>
      <w:r>
        <w:t xml:space="preserve">.  </w:t>
      </w:r>
    </w:p>
    <w:p w14:paraId="295E0491" w14:textId="77777777" w:rsidR="009F60EF" w:rsidRDefault="009F60EF" w:rsidP="009F60EF">
      <w:pPr>
        <w:autoSpaceDE w:val="0"/>
        <w:autoSpaceDN w:val="0"/>
        <w:adjustRightInd w:val="0"/>
      </w:pPr>
    </w:p>
    <w:p w14:paraId="16E1E97F" w14:textId="77777777" w:rsidR="009F60EF" w:rsidRPr="00FD252E" w:rsidRDefault="009F60EF" w:rsidP="009F60EF">
      <w:pPr>
        <w:autoSpaceDE w:val="0"/>
        <w:autoSpaceDN w:val="0"/>
        <w:adjustRightInd w:val="0"/>
      </w:pPr>
      <w:r>
        <w:t>T</w:t>
      </w:r>
      <w:r w:rsidRPr="00FD252E">
        <w:t>here is a</w:t>
      </w:r>
      <w:r>
        <w:t>lso a</w:t>
      </w:r>
      <w:r w:rsidRPr="00FD252E">
        <w:t xml:space="preserve"> second audience, the ICAA Commission </w:t>
      </w:r>
      <w:r>
        <w:t>for</w:t>
      </w:r>
      <w:r w:rsidRPr="00FD252E">
        <w:t xml:space="preserve"> Accreditation</w:t>
      </w:r>
      <w:r>
        <w:t xml:space="preserve">.  </w:t>
      </w:r>
      <w:r w:rsidRPr="00FD252E">
        <w:t xml:space="preserve">The </w:t>
      </w:r>
      <w:r>
        <w:t>Site Visit Committee report</w:t>
      </w:r>
      <w:r w:rsidRPr="00FD252E">
        <w:t xml:space="preserve"> will be reviewed by members of the </w:t>
      </w:r>
      <w:r>
        <w:t xml:space="preserve">ICAA </w:t>
      </w:r>
      <w:r w:rsidRPr="00FD252E">
        <w:t xml:space="preserve">Commission </w:t>
      </w:r>
      <w:r>
        <w:t>for</w:t>
      </w:r>
      <w:r w:rsidRPr="00FD252E">
        <w:t xml:space="preserve"> Accreditation</w:t>
      </w:r>
      <w:r>
        <w:t xml:space="preserve">.  </w:t>
      </w:r>
      <w:r w:rsidRPr="00FD252E">
        <w:t xml:space="preserve">However, the Commission will not have </w:t>
      </w:r>
      <w:r>
        <w:t>thoroughly analyzed</w:t>
      </w:r>
      <w:r w:rsidRPr="00FD252E">
        <w:t xml:space="preserve"> the school’s self-study</w:t>
      </w:r>
      <w:r>
        <w:t xml:space="preserve"> nor been on site at the school.  </w:t>
      </w:r>
      <w:r w:rsidRPr="00FD252E">
        <w:t xml:space="preserve">Therefore, the </w:t>
      </w:r>
      <w:r>
        <w:t>Site Visit Committee report</w:t>
      </w:r>
      <w:r w:rsidRPr="00FD252E">
        <w:t xml:space="preserve"> serves as the </w:t>
      </w:r>
      <w:r>
        <w:t>most important</w:t>
      </w:r>
      <w:r w:rsidRPr="00FD252E">
        <w:t xml:space="preserve"> </w:t>
      </w:r>
      <w:r>
        <w:t>document</w:t>
      </w:r>
      <w:r w:rsidRPr="00FD252E">
        <w:t xml:space="preserve"> </w:t>
      </w:r>
      <w:r>
        <w:t>upon</w:t>
      </w:r>
      <w:r w:rsidRPr="00FD252E">
        <w:t xml:space="preserve"> which the </w:t>
      </w:r>
      <w:r>
        <w:t xml:space="preserve">determination of the </w:t>
      </w:r>
      <w:r w:rsidRPr="00FD252E">
        <w:t xml:space="preserve">school’s accreditation </w:t>
      </w:r>
      <w:r>
        <w:t xml:space="preserve">status </w:t>
      </w:r>
      <w:r w:rsidRPr="00FD252E">
        <w:t xml:space="preserve">will be </w:t>
      </w:r>
      <w:r>
        <w:t xml:space="preserve">based.  </w:t>
      </w:r>
      <w:r w:rsidRPr="00FD252E">
        <w:t xml:space="preserve">Consequently, it is </w:t>
      </w:r>
      <w:r>
        <w:t xml:space="preserve">of utmost importance that the Site Visit Committee report is thorough, comprehensive, and accurate </w:t>
      </w:r>
      <w:proofErr w:type="gramStart"/>
      <w:r>
        <w:t>with regard to</w:t>
      </w:r>
      <w:proofErr w:type="gramEnd"/>
      <w:r>
        <w:t xml:space="preserve"> the state of the school.  </w:t>
      </w:r>
      <w:r w:rsidRPr="00FD252E">
        <w:t xml:space="preserve">The </w:t>
      </w:r>
      <w:r>
        <w:t>s</w:t>
      </w:r>
      <w:r w:rsidRPr="00FD252E">
        <w:t xml:space="preserve">amples below provide a snapshot of a </w:t>
      </w:r>
      <w:r>
        <w:t xml:space="preserve">Site Visit Committee report.  The first </w:t>
      </w:r>
      <w:r w:rsidRPr="00FD252E">
        <w:t xml:space="preserve">report </w:t>
      </w:r>
      <w:r>
        <w:t>reflects a typical Committee member report on a standard element met with commendations, the second reflects a typical report on a standard element met with recommendations, and the third reflects a typical report on a standard element that is at the unacceptable level and is reported as an area for improvement.</w:t>
      </w:r>
    </w:p>
    <w:p w14:paraId="73C7772A" w14:textId="77777777" w:rsidR="009F60EF" w:rsidRDefault="009F60EF" w:rsidP="009F60EF">
      <w:pPr>
        <w:autoSpaceDE w:val="0"/>
        <w:autoSpaceDN w:val="0"/>
        <w:adjustRightInd w:val="0"/>
        <w:rPr>
          <w:b/>
          <w:bCs/>
        </w:rPr>
      </w:pPr>
    </w:p>
    <w:p w14:paraId="463371C8" w14:textId="77777777" w:rsidR="009F60EF" w:rsidRPr="00B44D52" w:rsidRDefault="009F60EF" w:rsidP="009F60EF">
      <w:pPr>
        <w:keepNext/>
        <w:autoSpaceDE w:val="0"/>
        <w:autoSpaceDN w:val="0"/>
        <w:adjustRightInd w:val="0"/>
        <w:rPr>
          <w:b/>
          <w:bCs/>
        </w:rPr>
      </w:pPr>
      <w:r w:rsidRPr="00B44D52">
        <w:rPr>
          <w:b/>
          <w:bCs/>
        </w:rPr>
        <w:t>Writing the Report</w:t>
      </w:r>
    </w:p>
    <w:p w14:paraId="3EA0D24F" w14:textId="77777777" w:rsidR="009F60EF" w:rsidRPr="00FD252E" w:rsidRDefault="009F60EF" w:rsidP="009F60EF">
      <w:pPr>
        <w:autoSpaceDE w:val="0"/>
        <w:autoSpaceDN w:val="0"/>
        <w:adjustRightInd w:val="0"/>
      </w:pPr>
      <w:r w:rsidRPr="00FD252E">
        <w:t xml:space="preserve">The </w:t>
      </w:r>
      <w:r>
        <w:t>C</w:t>
      </w:r>
      <w:r w:rsidRPr="00FD252E">
        <w:t xml:space="preserve">hairman of the </w:t>
      </w:r>
      <w:r>
        <w:t>Site Visit Committee</w:t>
      </w:r>
      <w:r w:rsidRPr="00FD252E">
        <w:t xml:space="preserve"> will req</w:t>
      </w:r>
      <w:r>
        <w:t>uire</w:t>
      </w:r>
      <w:r w:rsidRPr="00FD252E">
        <w:t xml:space="preserve"> each </w:t>
      </w:r>
      <w:r>
        <w:t>Committee</w:t>
      </w:r>
      <w:r w:rsidRPr="00FD252E">
        <w:t xml:space="preserve"> member </w:t>
      </w:r>
      <w:r>
        <w:t xml:space="preserve">to </w:t>
      </w:r>
      <w:r w:rsidRPr="00FD252E">
        <w:t>submit a written report by noon of the final day of the visit (Tuesday)</w:t>
      </w:r>
      <w:r>
        <w:t xml:space="preserve">.  </w:t>
      </w:r>
      <w:r w:rsidRPr="00FD252E">
        <w:t xml:space="preserve">The </w:t>
      </w:r>
      <w:r>
        <w:t>C</w:t>
      </w:r>
      <w:r w:rsidRPr="00FD252E">
        <w:t xml:space="preserve">hairman </w:t>
      </w:r>
      <w:r>
        <w:t>will</w:t>
      </w:r>
      <w:r w:rsidRPr="00FD252E">
        <w:t xml:space="preserve"> prepare an oral report to be given to the school at th</w:t>
      </w:r>
      <w:r>
        <w:t>e conclusion of the visit.  One or more Committee</w:t>
      </w:r>
      <w:r w:rsidRPr="00FD252E">
        <w:t xml:space="preserve"> member</w:t>
      </w:r>
      <w:r>
        <w:t>s</w:t>
      </w:r>
      <w:r w:rsidRPr="00FD252E">
        <w:t xml:space="preserve"> may be asked to give an oral report as well</w:t>
      </w:r>
      <w:r>
        <w:t xml:space="preserve">.  </w:t>
      </w:r>
      <w:r w:rsidRPr="00FD252E">
        <w:t xml:space="preserve">Each </w:t>
      </w:r>
      <w:r>
        <w:t>Committee</w:t>
      </w:r>
      <w:r w:rsidRPr="00FD252E">
        <w:t xml:space="preserve"> member’s report should </w:t>
      </w:r>
      <w:r>
        <w:t>relate to</w:t>
      </w:r>
      <w:r w:rsidRPr="00FD252E">
        <w:t xml:space="preserve"> </w:t>
      </w:r>
      <w:r>
        <w:t xml:space="preserve">his/her </w:t>
      </w:r>
      <w:r w:rsidRPr="00FD252E">
        <w:t xml:space="preserve">specific area and should be brief </w:t>
      </w:r>
      <w:r>
        <w:t>(3-5 minutes)</w:t>
      </w:r>
      <w:r w:rsidRPr="00FD252E">
        <w:t>.</w:t>
      </w:r>
    </w:p>
    <w:p w14:paraId="3AB0F392" w14:textId="77777777" w:rsidR="009F60EF" w:rsidRDefault="009F60EF" w:rsidP="009F60EF">
      <w:pPr>
        <w:autoSpaceDE w:val="0"/>
        <w:autoSpaceDN w:val="0"/>
        <w:adjustRightInd w:val="0"/>
        <w:rPr>
          <w:b/>
          <w:bCs/>
        </w:rPr>
      </w:pPr>
    </w:p>
    <w:p w14:paraId="317CFDD5" w14:textId="77777777" w:rsidR="009F60EF" w:rsidRPr="008A64E6" w:rsidRDefault="009F60EF" w:rsidP="009F60EF">
      <w:pPr>
        <w:autoSpaceDE w:val="0"/>
        <w:autoSpaceDN w:val="0"/>
        <w:adjustRightInd w:val="0"/>
      </w:pPr>
      <w:r>
        <w:rPr>
          <w:bCs/>
        </w:rPr>
        <w:t>Each Committee member will be given a report template</w:t>
      </w:r>
      <w:r>
        <w:rPr>
          <w:b/>
          <w:bCs/>
        </w:rPr>
        <w:t xml:space="preserve"> </w:t>
      </w:r>
      <w:r>
        <w:rPr>
          <w:bCs/>
        </w:rPr>
        <w:t>from which to write his/her report.  The Chairman will instruct the Site Visit Committee in how to use this template and compile the reports.  Following are guidelines that help standardize individual Committee member reports:</w:t>
      </w:r>
    </w:p>
    <w:p w14:paraId="2322AD65" w14:textId="77777777" w:rsidR="009F60EF" w:rsidRPr="00283BD5" w:rsidRDefault="009F60EF" w:rsidP="009F60EF">
      <w:pPr>
        <w:numPr>
          <w:ilvl w:val="0"/>
          <w:numId w:val="1"/>
        </w:numPr>
        <w:autoSpaceDE w:val="0"/>
        <w:autoSpaceDN w:val="0"/>
        <w:adjustRightInd w:val="0"/>
        <w:rPr>
          <w:b/>
          <w:bCs/>
          <w:u w:val="single"/>
        </w:rPr>
      </w:pPr>
      <w:r>
        <w:rPr>
          <w:bCs/>
        </w:rPr>
        <w:t>Each Committee member reports on the level of the school’s compliance with each standard element in the standard area to which he/she was assigned as demonstrated by the indicators described in the rubric specific to each element.</w:t>
      </w:r>
    </w:p>
    <w:p w14:paraId="0462CD71" w14:textId="77777777" w:rsidR="009F60EF" w:rsidRPr="005D6ABB" w:rsidRDefault="009F60EF" w:rsidP="009F60EF">
      <w:pPr>
        <w:numPr>
          <w:ilvl w:val="0"/>
          <w:numId w:val="1"/>
        </w:numPr>
        <w:autoSpaceDE w:val="0"/>
        <w:autoSpaceDN w:val="0"/>
        <w:adjustRightInd w:val="0"/>
        <w:rPr>
          <w:b/>
          <w:bCs/>
          <w:u w:val="single"/>
        </w:rPr>
      </w:pPr>
      <w:r>
        <w:rPr>
          <w:bCs/>
        </w:rPr>
        <w:t>If the school’s compliance with a specific standard element is at the Unacceptable level, the element will be reported as an Area for Improvement delineating specifically what was unacceptable and a rationale explaining what the school must do to comply with and demonstrate that compliance to the standard element.  Area for Improvement is used only when the school’s compliance is at the Unacceptable level.</w:t>
      </w:r>
    </w:p>
    <w:p w14:paraId="5D70220B" w14:textId="77777777" w:rsidR="009F60EF" w:rsidRPr="005D6ABB" w:rsidRDefault="009F60EF" w:rsidP="009F60EF">
      <w:pPr>
        <w:numPr>
          <w:ilvl w:val="0"/>
          <w:numId w:val="1"/>
        </w:numPr>
        <w:autoSpaceDE w:val="0"/>
        <w:autoSpaceDN w:val="0"/>
        <w:adjustRightInd w:val="0"/>
        <w:rPr>
          <w:b/>
          <w:bCs/>
          <w:u w:val="single"/>
        </w:rPr>
      </w:pPr>
      <w:r>
        <w:rPr>
          <w:bCs/>
        </w:rPr>
        <w:t>If the school’s compliance with a specific standard element is at the Acceptable, Target, or Exemplary level, that element may be reported as a commendation or recommendation.  The rubric specific to a respective element will be used to determine whether a commendation or recommendation is reported for that element, and the specific wording from the rubric will be used in the report.</w:t>
      </w:r>
    </w:p>
    <w:p w14:paraId="31D6F077" w14:textId="77777777" w:rsidR="009F60EF" w:rsidRPr="005D6ABB" w:rsidRDefault="009F60EF" w:rsidP="009F60EF">
      <w:pPr>
        <w:numPr>
          <w:ilvl w:val="0"/>
          <w:numId w:val="1"/>
        </w:numPr>
        <w:autoSpaceDE w:val="0"/>
        <w:autoSpaceDN w:val="0"/>
        <w:adjustRightInd w:val="0"/>
        <w:rPr>
          <w:b/>
          <w:bCs/>
          <w:u w:val="single"/>
        </w:rPr>
      </w:pPr>
      <w:r>
        <w:rPr>
          <w:bCs/>
        </w:rPr>
        <w:t>A report on a standard element can only be in the category of a commendation, recommendation, or area for improvement but not in both or all three categories.  For example, a report on a specific standard element cannot contain both a commendation and a recommendation.</w:t>
      </w:r>
    </w:p>
    <w:p w14:paraId="1DD3D15C" w14:textId="77777777" w:rsidR="009F60EF" w:rsidRPr="00C750A5" w:rsidRDefault="009F60EF" w:rsidP="009F60EF">
      <w:pPr>
        <w:numPr>
          <w:ilvl w:val="0"/>
          <w:numId w:val="1"/>
        </w:numPr>
        <w:autoSpaceDE w:val="0"/>
        <w:autoSpaceDN w:val="0"/>
        <w:adjustRightInd w:val="0"/>
        <w:rPr>
          <w:b/>
          <w:bCs/>
          <w:u w:val="single"/>
        </w:rPr>
      </w:pPr>
      <w:r>
        <w:rPr>
          <w:bCs/>
        </w:rPr>
        <w:lastRenderedPageBreak/>
        <w:t>Not every element has to be reported on with an area for improvement, commendation, or recommendation.</w:t>
      </w:r>
    </w:p>
    <w:p w14:paraId="62137EE0" w14:textId="77777777" w:rsidR="009F60EF" w:rsidRPr="00FD252E" w:rsidRDefault="009F60EF" w:rsidP="009F60EF">
      <w:pPr>
        <w:autoSpaceDE w:val="0"/>
        <w:autoSpaceDN w:val="0"/>
        <w:adjustRightInd w:val="0"/>
        <w:rPr>
          <w:b/>
          <w:bCs/>
          <w:u w:val="single"/>
        </w:rPr>
      </w:pPr>
    </w:p>
    <w:p w14:paraId="20F74A04" w14:textId="77777777" w:rsidR="009F60EF" w:rsidRDefault="009F60EF" w:rsidP="009F60EF">
      <w:pPr>
        <w:autoSpaceDE w:val="0"/>
        <w:autoSpaceDN w:val="0"/>
        <w:adjustRightInd w:val="0"/>
      </w:pPr>
      <w:r w:rsidRPr="005E5A88">
        <w:t xml:space="preserve">Some </w:t>
      </w:r>
      <w:r>
        <w:t>a</w:t>
      </w:r>
      <w:r w:rsidRPr="005E5A88">
        <w:t xml:space="preserve">dditional </w:t>
      </w:r>
      <w:r>
        <w:t>n</w:t>
      </w:r>
      <w:r w:rsidRPr="005E5A88">
        <w:t xml:space="preserve">otes on </w:t>
      </w:r>
      <w:r>
        <w:t>r</w:t>
      </w:r>
      <w:r w:rsidRPr="005E5A88">
        <w:t xml:space="preserve">eport </w:t>
      </w:r>
      <w:r>
        <w:t>w</w:t>
      </w:r>
      <w:r w:rsidRPr="005E5A88">
        <w:t>riting</w:t>
      </w:r>
      <w:r>
        <w:t xml:space="preserve"> are as follows:</w:t>
      </w:r>
    </w:p>
    <w:p w14:paraId="49DF51D8" w14:textId="77777777" w:rsidR="009F60EF" w:rsidRPr="00FD252E" w:rsidRDefault="009F60EF" w:rsidP="009F60EF">
      <w:pPr>
        <w:numPr>
          <w:ilvl w:val="0"/>
          <w:numId w:val="2"/>
        </w:numPr>
        <w:autoSpaceDE w:val="0"/>
        <w:autoSpaceDN w:val="0"/>
        <w:adjustRightInd w:val="0"/>
      </w:pPr>
      <w:r w:rsidRPr="00FD252E">
        <w:t>The site team’s task is to evaluate the school and its program not the school and its teachers</w:t>
      </w:r>
      <w:r>
        <w:t xml:space="preserve">.  </w:t>
      </w:r>
      <w:r w:rsidRPr="00FD252E">
        <w:t>Do not use names in reports</w:t>
      </w:r>
      <w:r>
        <w:t xml:space="preserve">.  </w:t>
      </w:r>
      <w:r w:rsidRPr="00FD252E">
        <w:t>Say instead, teacher</w:t>
      </w:r>
      <w:r>
        <w:t>,</w:t>
      </w:r>
      <w:r w:rsidRPr="00FD252E">
        <w:t xml:space="preserve"> department head</w:t>
      </w:r>
      <w:r>
        <w:t xml:space="preserve">, and so on.  </w:t>
      </w:r>
      <w:r w:rsidRPr="00FD252E">
        <w:t>Do not single out individuals for either praise or criticism</w:t>
      </w:r>
      <w:r>
        <w:t xml:space="preserve">.  </w:t>
      </w:r>
      <w:r w:rsidRPr="00FD252E">
        <w:t>Remember, individuals are not being evaluated.</w:t>
      </w:r>
    </w:p>
    <w:p w14:paraId="1753B5DF" w14:textId="77777777" w:rsidR="009F60EF" w:rsidRPr="00FD252E" w:rsidRDefault="009F60EF" w:rsidP="009F60EF">
      <w:pPr>
        <w:numPr>
          <w:ilvl w:val="0"/>
          <w:numId w:val="2"/>
        </w:numPr>
        <w:autoSpaceDE w:val="0"/>
        <w:autoSpaceDN w:val="0"/>
        <w:adjustRightInd w:val="0"/>
      </w:pPr>
      <w:r w:rsidRPr="00FD252E">
        <w:t>Avoid statements that cannot be substantiated, i.e., “the school is clearly one of the finest ICAA schools in the country.</w:t>
      </w:r>
      <w:r>
        <w:t>”</w:t>
      </w:r>
    </w:p>
    <w:p w14:paraId="0174DCCB" w14:textId="77777777" w:rsidR="009F60EF" w:rsidRPr="00FD252E" w:rsidRDefault="009F60EF" w:rsidP="009F60EF">
      <w:pPr>
        <w:numPr>
          <w:ilvl w:val="0"/>
          <w:numId w:val="2"/>
        </w:numPr>
        <w:autoSpaceDE w:val="0"/>
        <w:autoSpaceDN w:val="0"/>
        <w:adjustRightInd w:val="0"/>
      </w:pPr>
      <w:r w:rsidRPr="00FD252E">
        <w:t>Make sure statements of fact are based on fact.</w:t>
      </w:r>
    </w:p>
    <w:p w14:paraId="7B4714BC" w14:textId="77777777" w:rsidR="009F60EF" w:rsidRPr="00FD252E" w:rsidRDefault="009F60EF" w:rsidP="009F60EF">
      <w:pPr>
        <w:numPr>
          <w:ilvl w:val="0"/>
          <w:numId w:val="2"/>
        </w:numPr>
        <w:autoSpaceDE w:val="0"/>
        <w:autoSpaceDN w:val="0"/>
        <w:adjustRightInd w:val="0"/>
      </w:pPr>
      <w:r w:rsidRPr="00FD252E">
        <w:t>Write in present tense and third person.</w:t>
      </w:r>
    </w:p>
    <w:p w14:paraId="70F36AF4" w14:textId="77777777" w:rsidR="009F60EF" w:rsidRPr="00FD252E" w:rsidRDefault="009F60EF" w:rsidP="009F60EF">
      <w:pPr>
        <w:numPr>
          <w:ilvl w:val="0"/>
          <w:numId w:val="2"/>
        </w:numPr>
        <w:autoSpaceDE w:val="0"/>
        <w:autoSpaceDN w:val="0"/>
        <w:adjustRightInd w:val="0"/>
      </w:pPr>
      <w:r w:rsidRPr="00FD252E">
        <w:t>It is appropriate to refer to the school as the school</w:t>
      </w:r>
      <w:r>
        <w:t xml:space="preserve">.  </w:t>
      </w:r>
      <w:r w:rsidRPr="00FD252E">
        <w:t>It is not necessary to identify the school by name in the body of the report.</w:t>
      </w:r>
    </w:p>
    <w:p w14:paraId="455B055B" w14:textId="77777777" w:rsidR="009F60EF" w:rsidRPr="00FD252E" w:rsidRDefault="009F60EF" w:rsidP="009F60EF">
      <w:pPr>
        <w:numPr>
          <w:ilvl w:val="0"/>
          <w:numId w:val="2"/>
        </w:numPr>
        <w:autoSpaceDE w:val="0"/>
        <w:autoSpaceDN w:val="0"/>
        <w:adjustRightInd w:val="0"/>
      </w:pPr>
      <w:r w:rsidRPr="00FD252E">
        <w:t>Use complete sentences.</w:t>
      </w:r>
    </w:p>
    <w:p w14:paraId="4FE9517E" w14:textId="77777777" w:rsidR="009F60EF" w:rsidRPr="00FD252E" w:rsidRDefault="009F60EF" w:rsidP="009F60EF">
      <w:pPr>
        <w:numPr>
          <w:ilvl w:val="0"/>
          <w:numId w:val="2"/>
        </w:numPr>
        <w:autoSpaceDE w:val="0"/>
        <w:autoSpaceDN w:val="0"/>
        <w:adjustRightInd w:val="0"/>
      </w:pPr>
      <w:r w:rsidRPr="00FD252E">
        <w:t xml:space="preserve">Avoid constant use of the word should as in </w:t>
      </w:r>
      <w:r>
        <w:t>“</w:t>
      </w:r>
      <w:r w:rsidRPr="00FD252E">
        <w:t>the school should.</w:t>
      </w:r>
      <w:r>
        <w:t>”</w:t>
      </w:r>
      <w:r w:rsidRPr="00FD252E">
        <w:t xml:space="preserve">  Occasionally</w:t>
      </w:r>
      <w:r>
        <w:t xml:space="preserve"> say,</w:t>
      </w:r>
      <w:r w:rsidRPr="00FD252E">
        <w:t xml:space="preserve"> “</w:t>
      </w:r>
      <w:r>
        <w:t>T</w:t>
      </w:r>
      <w:r w:rsidRPr="00FD252E">
        <w:t>he school may want to consider</w:t>
      </w:r>
      <w:proofErr w:type="gramStart"/>
      <w:r>
        <w:t>. . . .</w:t>
      </w:r>
      <w:proofErr w:type="gramEnd"/>
      <w:r>
        <w:t>”</w:t>
      </w:r>
    </w:p>
    <w:p w14:paraId="44E83C05" w14:textId="77777777" w:rsidR="009F60EF" w:rsidRPr="00FD252E" w:rsidRDefault="009F60EF" w:rsidP="009F60EF">
      <w:pPr>
        <w:numPr>
          <w:ilvl w:val="0"/>
          <w:numId w:val="2"/>
        </w:numPr>
        <w:autoSpaceDE w:val="0"/>
        <w:autoSpaceDN w:val="0"/>
        <w:adjustRightInd w:val="0"/>
      </w:pPr>
      <w:r w:rsidRPr="00FD252E">
        <w:t>Some tips on style based on often-repeated mistakes</w:t>
      </w:r>
      <w:r>
        <w:t xml:space="preserve"> are as follows:</w:t>
      </w:r>
    </w:p>
    <w:p w14:paraId="1C535F37" w14:textId="77777777" w:rsidR="009F60EF" w:rsidRPr="00FD252E" w:rsidRDefault="009F60EF" w:rsidP="009F60EF">
      <w:pPr>
        <w:numPr>
          <w:ilvl w:val="1"/>
          <w:numId w:val="2"/>
        </w:numPr>
        <w:autoSpaceDE w:val="0"/>
        <w:autoSpaceDN w:val="0"/>
        <w:adjustRightInd w:val="0"/>
      </w:pPr>
      <w:r w:rsidRPr="00FD252E">
        <w:t>Datum is</w:t>
      </w:r>
      <w:r>
        <w:t xml:space="preserve"> . . .; </w:t>
      </w:r>
      <w:r w:rsidRPr="00FD252E">
        <w:t>data are</w:t>
      </w:r>
      <w:proofErr w:type="gramStart"/>
      <w:r>
        <w:t>. . . .</w:t>
      </w:r>
      <w:proofErr w:type="gramEnd"/>
    </w:p>
    <w:p w14:paraId="45787AD3" w14:textId="77777777" w:rsidR="009F60EF" w:rsidRPr="00FD252E" w:rsidRDefault="009F60EF" w:rsidP="009F60EF">
      <w:pPr>
        <w:numPr>
          <w:ilvl w:val="1"/>
          <w:numId w:val="2"/>
        </w:numPr>
        <w:autoSpaceDE w:val="0"/>
        <w:autoSpaceDN w:val="0"/>
        <w:adjustRightInd w:val="0"/>
      </w:pPr>
      <w:r w:rsidRPr="00FD252E">
        <w:t>A variety of [items] is</w:t>
      </w:r>
      <w:proofErr w:type="gramStart"/>
      <w:r>
        <w:t>. . . .</w:t>
      </w:r>
      <w:proofErr w:type="gramEnd"/>
    </w:p>
    <w:p w14:paraId="3A0CD32F" w14:textId="77777777" w:rsidR="009F60EF" w:rsidRPr="00FD252E" w:rsidRDefault="009F60EF" w:rsidP="009F60EF">
      <w:pPr>
        <w:numPr>
          <w:ilvl w:val="1"/>
          <w:numId w:val="2"/>
        </w:numPr>
        <w:autoSpaceDE w:val="0"/>
        <w:autoSpaceDN w:val="0"/>
        <w:adjustRightInd w:val="0"/>
      </w:pPr>
      <w:r w:rsidRPr="00FD252E">
        <w:t>Media are</w:t>
      </w:r>
      <w:proofErr w:type="gramStart"/>
      <w:r>
        <w:t>. . . .</w:t>
      </w:r>
      <w:proofErr w:type="gramEnd"/>
    </w:p>
    <w:p w14:paraId="190E8672" w14:textId="77777777" w:rsidR="009F60EF" w:rsidRPr="00FD252E" w:rsidRDefault="009F60EF" w:rsidP="009F60EF">
      <w:pPr>
        <w:numPr>
          <w:ilvl w:val="1"/>
          <w:numId w:val="2"/>
        </w:numPr>
        <w:autoSpaceDE w:val="0"/>
        <w:autoSpaceDN w:val="0"/>
        <w:adjustRightInd w:val="0"/>
      </w:pPr>
      <w:r w:rsidRPr="00FD252E">
        <w:t>The staff is</w:t>
      </w:r>
      <w:r>
        <w:t xml:space="preserve"> . . .</w:t>
      </w:r>
      <w:r w:rsidRPr="00FD252E">
        <w:t>; the staff members are</w:t>
      </w:r>
      <w:proofErr w:type="gramStart"/>
      <w:r>
        <w:t>. . . .</w:t>
      </w:r>
      <w:proofErr w:type="gramEnd"/>
    </w:p>
    <w:p w14:paraId="5D488B1E" w14:textId="77777777" w:rsidR="009F60EF" w:rsidRPr="00FD252E" w:rsidRDefault="009F60EF" w:rsidP="009F60EF">
      <w:pPr>
        <w:numPr>
          <w:ilvl w:val="1"/>
          <w:numId w:val="2"/>
        </w:numPr>
        <w:autoSpaceDE w:val="0"/>
        <w:autoSpaceDN w:val="0"/>
        <w:adjustRightInd w:val="0"/>
      </w:pPr>
      <w:r w:rsidRPr="00FD252E">
        <w:t>The faculty is</w:t>
      </w:r>
      <w:r>
        <w:t xml:space="preserve"> . . .</w:t>
      </w:r>
      <w:r w:rsidRPr="00FD252E">
        <w:t>; faculty members are</w:t>
      </w:r>
      <w:proofErr w:type="gramStart"/>
      <w:r>
        <w:t>. . . .</w:t>
      </w:r>
      <w:proofErr w:type="gramEnd"/>
    </w:p>
    <w:p w14:paraId="430DF795" w14:textId="77777777" w:rsidR="009F60EF" w:rsidRPr="00FD252E" w:rsidRDefault="009F60EF" w:rsidP="009F60EF">
      <w:pPr>
        <w:numPr>
          <w:ilvl w:val="1"/>
          <w:numId w:val="2"/>
        </w:numPr>
        <w:autoSpaceDE w:val="0"/>
        <w:autoSpaceDN w:val="0"/>
        <w:adjustRightInd w:val="0"/>
      </w:pPr>
      <w:r w:rsidRPr="00FD252E">
        <w:t>The team is</w:t>
      </w:r>
      <w:r>
        <w:t xml:space="preserve"> </w:t>
      </w:r>
      <w:proofErr w:type="gramStart"/>
      <w:r>
        <w:t>. . . ;</w:t>
      </w:r>
      <w:proofErr w:type="gramEnd"/>
      <w:r>
        <w:t xml:space="preserve"> </w:t>
      </w:r>
      <w:r w:rsidRPr="00FD252E">
        <w:t>team members are</w:t>
      </w:r>
      <w:r>
        <w:t xml:space="preserve"> . . . .</w:t>
      </w:r>
    </w:p>
    <w:p w14:paraId="09DFE85F" w14:textId="77777777" w:rsidR="009F60EF" w:rsidRPr="00FD252E" w:rsidRDefault="009F60EF" w:rsidP="009F60EF">
      <w:pPr>
        <w:numPr>
          <w:ilvl w:val="1"/>
          <w:numId w:val="2"/>
        </w:numPr>
        <w:autoSpaceDE w:val="0"/>
        <w:autoSpaceDN w:val="0"/>
        <w:adjustRightInd w:val="0"/>
      </w:pPr>
      <w:r w:rsidRPr="00FD252E">
        <w:t>Between [these two]</w:t>
      </w:r>
    </w:p>
    <w:p w14:paraId="6DE244CC" w14:textId="77777777" w:rsidR="009F60EF" w:rsidRPr="00FD252E" w:rsidRDefault="009F60EF" w:rsidP="009F60EF">
      <w:pPr>
        <w:numPr>
          <w:ilvl w:val="1"/>
          <w:numId w:val="2"/>
        </w:numPr>
        <w:autoSpaceDE w:val="0"/>
        <w:autoSpaceDN w:val="0"/>
        <w:adjustRightInd w:val="0"/>
      </w:pPr>
      <w:r w:rsidRPr="00FD252E">
        <w:t>Among [several, more than two]</w:t>
      </w:r>
    </w:p>
    <w:p w14:paraId="1C764078" w14:textId="77777777" w:rsidR="009F60EF" w:rsidRPr="00FD252E" w:rsidRDefault="009F60EF" w:rsidP="009F60EF">
      <w:pPr>
        <w:numPr>
          <w:ilvl w:val="1"/>
          <w:numId w:val="2"/>
        </w:numPr>
        <w:autoSpaceDE w:val="0"/>
        <w:autoSpaceDN w:val="0"/>
        <w:adjustRightInd w:val="0"/>
      </w:pPr>
      <w:r w:rsidRPr="00FD252E">
        <w:t>The effect [result] will be greater</w:t>
      </w:r>
      <w:r>
        <w:t xml:space="preserve"> if</w:t>
      </w:r>
      <w:proofErr w:type="gramStart"/>
      <w:r>
        <w:t>. . . .</w:t>
      </w:r>
      <w:proofErr w:type="gramEnd"/>
    </w:p>
    <w:p w14:paraId="7F9406E5" w14:textId="77777777" w:rsidR="009F60EF" w:rsidRPr="00FD252E" w:rsidRDefault="009F60EF" w:rsidP="009F60EF">
      <w:pPr>
        <w:numPr>
          <w:ilvl w:val="1"/>
          <w:numId w:val="2"/>
        </w:numPr>
        <w:autoSpaceDE w:val="0"/>
        <w:autoSpaceDN w:val="0"/>
        <w:adjustRightInd w:val="0"/>
      </w:pPr>
      <w:r w:rsidRPr="00FD252E">
        <w:t>The change will affect [influence] the students</w:t>
      </w:r>
      <w:proofErr w:type="gramStart"/>
      <w:r>
        <w:t>. . . .</w:t>
      </w:r>
      <w:proofErr w:type="gramEnd"/>
    </w:p>
    <w:p w14:paraId="6CD96E15" w14:textId="77777777" w:rsidR="009F60EF" w:rsidRPr="00FD252E" w:rsidRDefault="009F60EF" w:rsidP="009F60EF">
      <w:pPr>
        <w:numPr>
          <w:ilvl w:val="1"/>
          <w:numId w:val="2"/>
        </w:numPr>
        <w:autoSpaceDE w:val="0"/>
        <w:autoSpaceDN w:val="0"/>
        <w:adjustRightInd w:val="0"/>
      </w:pPr>
      <w:r w:rsidRPr="00FD252E">
        <w:t xml:space="preserve">Fewer than ten members of the faculty [a countable </w:t>
      </w:r>
      <w:proofErr w:type="gramStart"/>
      <w:r w:rsidRPr="00FD252E">
        <w:t>quantity]</w:t>
      </w:r>
      <w:r>
        <w:t>. . .</w:t>
      </w:r>
      <w:proofErr w:type="gramEnd"/>
      <w:r>
        <w:t xml:space="preserve"> .</w:t>
      </w:r>
    </w:p>
    <w:p w14:paraId="6C61153C" w14:textId="77777777" w:rsidR="009F60EF" w:rsidRPr="00FD252E" w:rsidRDefault="009F60EF" w:rsidP="009F60EF">
      <w:pPr>
        <w:numPr>
          <w:ilvl w:val="1"/>
          <w:numId w:val="2"/>
        </w:numPr>
        <w:autoSpaceDE w:val="0"/>
        <w:autoSpaceDN w:val="0"/>
        <w:adjustRightInd w:val="0"/>
      </w:pPr>
      <w:r w:rsidRPr="00FD252E">
        <w:t xml:space="preserve">Less dedication was in evidence [a noncountable </w:t>
      </w:r>
      <w:proofErr w:type="gramStart"/>
      <w:r w:rsidRPr="00FD252E">
        <w:t>amount]</w:t>
      </w:r>
      <w:r>
        <w:t>. . .</w:t>
      </w:r>
      <w:proofErr w:type="gramEnd"/>
      <w:r>
        <w:t xml:space="preserve"> .</w:t>
      </w:r>
    </w:p>
    <w:p w14:paraId="63789781" w14:textId="77777777" w:rsidR="009F60EF" w:rsidRPr="00FD252E" w:rsidRDefault="009F60EF" w:rsidP="009F60EF">
      <w:pPr>
        <w:numPr>
          <w:ilvl w:val="1"/>
          <w:numId w:val="2"/>
        </w:numPr>
        <w:autoSpaceDE w:val="0"/>
        <w:autoSpaceDN w:val="0"/>
        <w:adjustRightInd w:val="0"/>
      </w:pPr>
      <w:r w:rsidRPr="00FD252E">
        <w:t>The department staff is composed of three full-time and two part-time teachers</w:t>
      </w:r>
      <w:r>
        <w:t> </w:t>
      </w:r>
      <w:r w:rsidRPr="00FD252E">
        <w:t>who</w:t>
      </w:r>
      <w:proofErr w:type="gramStart"/>
      <w:r>
        <w:t>. . . .</w:t>
      </w:r>
      <w:proofErr w:type="gramEnd"/>
    </w:p>
    <w:p w14:paraId="245921AE" w14:textId="77777777" w:rsidR="009F60EF" w:rsidRPr="00FD252E" w:rsidRDefault="009F60EF" w:rsidP="009F60EF">
      <w:pPr>
        <w:numPr>
          <w:ilvl w:val="1"/>
          <w:numId w:val="2"/>
        </w:numPr>
        <w:autoSpaceDE w:val="0"/>
        <w:autoSpaceDN w:val="0"/>
        <w:adjustRightInd w:val="0"/>
      </w:pPr>
      <w:r w:rsidRPr="00FD252E">
        <w:t>The advisory council [a group of people] provides support</w:t>
      </w:r>
      <w:proofErr w:type="gramStart"/>
      <w:r>
        <w:t>. . . .</w:t>
      </w:r>
      <w:proofErr w:type="gramEnd"/>
    </w:p>
    <w:p w14:paraId="0A6DE6AF" w14:textId="77777777" w:rsidR="009F60EF" w:rsidRPr="00FD252E" w:rsidRDefault="009F60EF" w:rsidP="009F60EF">
      <w:pPr>
        <w:numPr>
          <w:ilvl w:val="1"/>
          <w:numId w:val="2"/>
        </w:numPr>
        <w:autoSpaceDE w:val="0"/>
        <w:autoSpaceDN w:val="0"/>
        <w:adjustRightInd w:val="0"/>
      </w:pPr>
      <w:r w:rsidRPr="00FD252E">
        <w:t>People are served; things are serviced.</w:t>
      </w:r>
    </w:p>
    <w:p w14:paraId="35376C37" w14:textId="77777777" w:rsidR="009F60EF" w:rsidRPr="00FD252E" w:rsidRDefault="009F60EF" w:rsidP="009F60EF">
      <w:pPr>
        <w:numPr>
          <w:ilvl w:val="1"/>
          <w:numId w:val="2"/>
        </w:numPr>
        <w:autoSpaceDE w:val="0"/>
        <w:autoSpaceDN w:val="0"/>
        <w:adjustRightInd w:val="0"/>
      </w:pPr>
      <w:r w:rsidRPr="00FD252E">
        <w:t>Each student brought his</w:t>
      </w:r>
      <w:r>
        <w:t xml:space="preserve">/her </w:t>
      </w:r>
      <w:r w:rsidRPr="00FD252E">
        <w:t>own book to class.</w:t>
      </w:r>
    </w:p>
    <w:p w14:paraId="794BE730" w14:textId="77777777" w:rsidR="001E3622" w:rsidRDefault="001E3622"/>
    <w:sectPr w:rsidR="001E3622" w:rsidSect="009F60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27F"/>
    <w:multiLevelType w:val="multilevel"/>
    <w:tmpl w:val="A8AE8882"/>
    <w:name w:val="dot-dash22222222222222222"/>
    <w:lvl w:ilvl="0">
      <w:start w:val="1"/>
      <w:numFmt w:val="bullet"/>
      <w:lvlText w:val=""/>
      <w:lvlJc w:val="left"/>
      <w:pPr>
        <w:ind w:left="720" w:hanging="360"/>
      </w:pPr>
      <w:rPr>
        <w:rFonts w:ascii="Symbol" w:hAnsi="Symbol" w:cs="Times New Roman" w:hint="default"/>
        <w:color w:val="auto"/>
        <w:szCs w:val="22"/>
      </w:rPr>
    </w:lvl>
    <w:lvl w:ilvl="1">
      <w:start w:val="1"/>
      <w:numFmt w:val="bullet"/>
      <w:lvlText w:val=""/>
      <w:lvlJc w:val="left"/>
      <w:pPr>
        <w:ind w:left="1080" w:hanging="360"/>
      </w:pPr>
      <w:rPr>
        <w:rFonts w:ascii="Symbol" w:hAnsi="Symbol" w:cs="Times New Roman" w:hint="default"/>
        <w:szCs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356351FD"/>
    <w:multiLevelType w:val="hybridMultilevel"/>
    <w:tmpl w:val="5DB8C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2564785">
    <w:abstractNumId w:val="1"/>
  </w:num>
  <w:num w:numId="2" w16cid:durableId="42580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EF"/>
    <w:rsid w:val="001E3622"/>
    <w:rsid w:val="004038CE"/>
    <w:rsid w:val="00687255"/>
    <w:rsid w:val="009E2893"/>
    <w:rsid w:val="009F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A78B"/>
  <w15:chartTrackingRefBased/>
  <w15:docId w15:val="{F015DE5C-363F-4CC6-B712-AAC17FF1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E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Lin Hall</dc:creator>
  <cp:keywords/>
  <dc:description/>
  <cp:lastModifiedBy>Joy Lin Hall</cp:lastModifiedBy>
  <cp:revision>2</cp:revision>
  <dcterms:created xsi:type="dcterms:W3CDTF">2024-02-06T16:10:00Z</dcterms:created>
  <dcterms:modified xsi:type="dcterms:W3CDTF">2024-02-06T16:14:00Z</dcterms:modified>
</cp:coreProperties>
</file>