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A58A" w14:textId="77777777" w:rsidR="00D80D99" w:rsidRDefault="001B074C">
      <w:pPr>
        <w:pStyle w:val="Body"/>
        <w:spacing w:after="0"/>
        <w:jc w:val="center"/>
        <w:rPr>
          <w:rFonts w:ascii="Calibri" w:eastAsia="Calibri" w:hAnsi="Calibri" w:cs="Calibri"/>
          <w:b/>
          <w:bCs/>
        </w:rPr>
      </w:pPr>
      <w:r>
        <w:rPr>
          <w:rFonts w:ascii="Calibri" w:eastAsia="Calibri" w:hAnsi="Calibri" w:cs="Calibri"/>
          <w:b/>
          <w:bCs/>
        </w:rPr>
        <w:t>Determinación del Estado de Acreditación ICAA</w:t>
      </w:r>
    </w:p>
    <w:p w14:paraId="7F155D18" w14:textId="77777777" w:rsidR="00D80D99" w:rsidRPr="00E70BD1" w:rsidRDefault="00D80D99">
      <w:pPr>
        <w:pStyle w:val="Body"/>
        <w:spacing w:after="0"/>
        <w:jc w:val="center"/>
        <w:rPr>
          <w:rFonts w:ascii="Calibri" w:eastAsia="Calibri" w:hAnsi="Calibri" w:cs="Calibri"/>
          <w:b/>
          <w:bCs/>
          <w:sz w:val="18"/>
          <w:szCs w:val="18"/>
        </w:rPr>
      </w:pPr>
    </w:p>
    <w:tbl>
      <w:tblPr>
        <w:tblW w:w="145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2"/>
        <w:gridCol w:w="13108"/>
      </w:tblGrid>
      <w:tr w:rsidR="00D80D99" w14:paraId="2E7754DA" w14:textId="77777777">
        <w:trPr>
          <w:trHeight w:val="240"/>
          <w:jc w:val="center"/>
        </w:trPr>
        <w:tc>
          <w:tcPr>
            <w:tcW w:w="1472" w:type="dxa"/>
            <w:tcBorders>
              <w:top w:val="single" w:sz="4" w:space="0" w:color="000000"/>
              <w:left w:val="single" w:sz="4" w:space="0" w:color="000000"/>
              <w:bottom w:val="single" w:sz="12" w:space="0" w:color="FFFFFF"/>
              <w:right w:val="single" w:sz="4" w:space="0" w:color="000000"/>
            </w:tcBorders>
            <w:shd w:val="clear" w:color="auto" w:fill="9E3A38"/>
            <w:tcMar>
              <w:top w:w="80" w:type="dxa"/>
              <w:left w:w="80" w:type="dxa"/>
              <w:bottom w:w="80" w:type="dxa"/>
              <w:right w:w="80" w:type="dxa"/>
            </w:tcMar>
          </w:tcPr>
          <w:p w14:paraId="71A16A3C" w14:textId="77777777" w:rsidR="00D80D99" w:rsidRDefault="001B074C">
            <w:pPr>
              <w:pStyle w:val="Body"/>
              <w:jc w:val="center"/>
            </w:pPr>
            <w:r>
              <w:rPr>
                <w:rFonts w:ascii="Calibri" w:eastAsia="Calibri" w:hAnsi="Calibri" w:cs="Calibri"/>
                <w:color w:val="FFFFFF"/>
                <w:sz w:val="20"/>
                <w:szCs w:val="20"/>
                <w:u w:color="FFFFFF"/>
                <w:lang w:val="en-US"/>
              </w:rPr>
              <w:t>Estado</w:t>
            </w:r>
          </w:p>
        </w:tc>
        <w:tc>
          <w:tcPr>
            <w:tcW w:w="13108" w:type="dxa"/>
            <w:tcBorders>
              <w:top w:val="single" w:sz="4" w:space="0" w:color="000000"/>
              <w:left w:val="single" w:sz="4" w:space="0" w:color="000000"/>
              <w:bottom w:val="single" w:sz="12" w:space="0" w:color="FFFFFF"/>
              <w:right w:val="single" w:sz="4" w:space="0" w:color="000000"/>
            </w:tcBorders>
            <w:shd w:val="clear" w:color="auto" w:fill="9E3A38"/>
            <w:tcMar>
              <w:top w:w="80" w:type="dxa"/>
              <w:left w:w="80" w:type="dxa"/>
              <w:bottom w:w="80" w:type="dxa"/>
              <w:right w:w="80" w:type="dxa"/>
            </w:tcMar>
          </w:tcPr>
          <w:p w14:paraId="58757E33" w14:textId="77777777" w:rsidR="00D80D99" w:rsidRDefault="001B074C">
            <w:pPr>
              <w:pStyle w:val="Body"/>
              <w:spacing w:after="0"/>
              <w:jc w:val="center"/>
            </w:pPr>
            <w:proofErr w:type="spellStart"/>
            <w:r>
              <w:rPr>
                <w:rFonts w:ascii="Calibri" w:eastAsia="Calibri" w:hAnsi="Calibri" w:cs="Calibri"/>
                <w:color w:val="FFFFFF"/>
                <w:sz w:val="20"/>
                <w:szCs w:val="20"/>
                <w:u w:color="FFFFFF"/>
                <w:lang w:val="en-US"/>
              </w:rPr>
              <w:t>Criterios</w:t>
            </w:r>
            <w:proofErr w:type="spellEnd"/>
          </w:p>
        </w:tc>
      </w:tr>
      <w:tr w:rsidR="00D80D99" w:rsidRPr="00CB3D7C" w14:paraId="02F9EE0C" w14:textId="77777777">
        <w:trPr>
          <w:trHeight w:val="455"/>
          <w:jc w:val="center"/>
        </w:trPr>
        <w:tc>
          <w:tcPr>
            <w:tcW w:w="1472" w:type="dxa"/>
            <w:tcBorders>
              <w:top w:val="single" w:sz="12" w:space="0" w:color="FFFFFF"/>
              <w:left w:val="single" w:sz="4" w:space="0" w:color="000000"/>
              <w:bottom w:val="nil"/>
              <w:right w:val="single" w:sz="4" w:space="0" w:color="000000"/>
            </w:tcBorders>
            <w:shd w:val="clear" w:color="auto" w:fill="F2DBDB"/>
            <w:tcMar>
              <w:top w:w="80" w:type="dxa"/>
              <w:left w:w="80" w:type="dxa"/>
              <w:bottom w:w="80" w:type="dxa"/>
              <w:right w:w="80" w:type="dxa"/>
            </w:tcMar>
            <w:vAlign w:val="center"/>
          </w:tcPr>
          <w:p w14:paraId="32FEFF5F" w14:textId="77777777" w:rsidR="00D80D99" w:rsidRDefault="001B074C">
            <w:pPr>
              <w:pStyle w:val="Body"/>
              <w:spacing w:before="60" w:after="60"/>
            </w:pPr>
            <w:proofErr w:type="spellStart"/>
            <w:r>
              <w:rPr>
                <w:rFonts w:ascii="Calibri" w:eastAsia="Calibri" w:hAnsi="Calibri" w:cs="Calibri"/>
                <w:b/>
                <w:bCs/>
                <w:sz w:val="20"/>
                <w:szCs w:val="20"/>
                <w:lang w:val="en-US"/>
              </w:rPr>
              <w:t>Acreditado</w:t>
            </w:r>
            <w:proofErr w:type="spellEnd"/>
          </w:p>
        </w:tc>
        <w:tc>
          <w:tcPr>
            <w:tcW w:w="13108" w:type="dxa"/>
            <w:tcBorders>
              <w:top w:val="single" w:sz="12" w:space="0" w:color="FFFFFF"/>
              <w:left w:val="single" w:sz="4" w:space="0" w:color="000000"/>
              <w:bottom w:val="nil"/>
              <w:right w:val="single" w:sz="4" w:space="0" w:color="000000"/>
            </w:tcBorders>
            <w:shd w:val="clear" w:color="auto" w:fill="F2DBDB"/>
            <w:tcMar>
              <w:top w:w="80" w:type="dxa"/>
              <w:left w:w="80" w:type="dxa"/>
              <w:bottom w:w="80" w:type="dxa"/>
              <w:right w:w="80" w:type="dxa"/>
            </w:tcMar>
          </w:tcPr>
          <w:p w14:paraId="7B97A09F" w14:textId="77777777" w:rsidR="00D80D99" w:rsidRDefault="001B074C">
            <w:pPr>
              <w:pStyle w:val="Body"/>
              <w:spacing w:before="60" w:after="60"/>
            </w:pPr>
            <w:r>
              <w:rPr>
                <w:rFonts w:ascii="Calibri" w:eastAsia="Calibri" w:hAnsi="Calibri" w:cs="Calibri"/>
                <w:sz w:val="20"/>
                <w:szCs w:val="20"/>
              </w:rPr>
              <w:t>La escuela cumple con todas las garantías. El promedio de cada dominio (incluido el promedio general del Programa de Aprendizaje Temprano 4 si la escuela tiene edades / grados por debajo de Kínder de 5 años incluido en la acreditación de ICAA) es igual o superior a 2.00.</w:t>
            </w:r>
          </w:p>
        </w:tc>
      </w:tr>
      <w:tr w:rsidR="00D80D99" w:rsidRPr="00CB3D7C" w14:paraId="1DB08B80" w14:textId="77777777">
        <w:trPr>
          <w:trHeight w:val="2100"/>
          <w:jc w:val="center"/>
        </w:trPr>
        <w:tc>
          <w:tcPr>
            <w:tcW w:w="1472" w:type="dxa"/>
            <w:tcBorders>
              <w:top w:val="nil"/>
              <w:left w:val="single" w:sz="4" w:space="0" w:color="000000"/>
              <w:bottom w:val="nil"/>
              <w:right w:val="single" w:sz="4" w:space="0" w:color="000000"/>
            </w:tcBorders>
            <w:shd w:val="clear" w:color="auto" w:fill="F8EDED"/>
            <w:tcMar>
              <w:top w:w="80" w:type="dxa"/>
              <w:left w:w="80" w:type="dxa"/>
              <w:bottom w:w="80" w:type="dxa"/>
              <w:right w:w="80" w:type="dxa"/>
            </w:tcMar>
            <w:vAlign w:val="center"/>
          </w:tcPr>
          <w:p w14:paraId="492E069E" w14:textId="77777777" w:rsidR="00D80D99" w:rsidRDefault="001B074C">
            <w:pPr>
              <w:pStyle w:val="Body"/>
              <w:spacing w:after="60"/>
            </w:pPr>
            <w:proofErr w:type="spellStart"/>
            <w:r>
              <w:rPr>
                <w:rFonts w:ascii="Calibri" w:eastAsia="Calibri" w:hAnsi="Calibri" w:cs="Calibri"/>
                <w:b/>
                <w:bCs/>
                <w:sz w:val="18"/>
                <w:szCs w:val="18"/>
                <w:lang w:val="en-US"/>
              </w:rPr>
              <w:t>Acreditado</w:t>
            </w:r>
            <w:proofErr w:type="spellEnd"/>
            <w:r>
              <w:rPr>
                <w:rFonts w:ascii="Calibri" w:eastAsia="Calibri" w:hAnsi="Calibri" w:cs="Calibri"/>
                <w:b/>
                <w:bCs/>
                <w:sz w:val="18"/>
                <w:szCs w:val="18"/>
                <w:lang w:val="en-US"/>
              </w:rPr>
              <w:t xml:space="preserve"> </w:t>
            </w:r>
            <w:proofErr w:type="spellStart"/>
            <w:r>
              <w:rPr>
                <w:rFonts w:ascii="Calibri" w:eastAsia="Calibri" w:hAnsi="Calibri" w:cs="Calibri"/>
                <w:b/>
                <w:bCs/>
                <w:sz w:val="18"/>
                <w:szCs w:val="18"/>
                <w:lang w:val="en-US"/>
              </w:rPr>
              <w:t>en</w:t>
            </w:r>
            <w:proofErr w:type="spellEnd"/>
            <w:r>
              <w:rPr>
                <w:rFonts w:ascii="Calibri" w:eastAsia="Calibri" w:hAnsi="Calibri" w:cs="Calibri"/>
                <w:b/>
                <w:bCs/>
                <w:sz w:val="18"/>
                <w:szCs w:val="18"/>
                <w:lang w:val="en-US"/>
              </w:rPr>
              <w:t xml:space="preserve"> </w:t>
            </w:r>
            <w:proofErr w:type="spellStart"/>
            <w:r>
              <w:rPr>
                <w:rFonts w:ascii="Calibri" w:eastAsia="Calibri" w:hAnsi="Calibri" w:cs="Calibri"/>
                <w:b/>
                <w:bCs/>
                <w:sz w:val="18"/>
                <w:szCs w:val="18"/>
                <w:lang w:val="en-US"/>
              </w:rPr>
              <w:t>Asesoramiento</w:t>
            </w:r>
            <w:proofErr w:type="spellEnd"/>
          </w:p>
        </w:tc>
        <w:tc>
          <w:tcPr>
            <w:tcW w:w="13108" w:type="dxa"/>
            <w:tcBorders>
              <w:top w:val="nil"/>
              <w:left w:val="single" w:sz="4" w:space="0" w:color="000000"/>
              <w:bottom w:val="nil"/>
              <w:right w:val="single" w:sz="4" w:space="0" w:color="000000"/>
            </w:tcBorders>
            <w:shd w:val="clear" w:color="auto" w:fill="F8EDED"/>
            <w:tcMar>
              <w:top w:w="80" w:type="dxa"/>
              <w:left w:w="80" w:type="dxa"/>
              <w:bottom w:w="80" w:type="dxa"/>
              <w:right w:w="80" w:type="dxa"/>
            </w:tcMar>
          </w:tcPr>
          <w:p w14:paraId="05C0C774" w14:textId="77777777" w:rsidR="00D80D99" w:rsidRDefault="001B074C">
            <w:pPr>
              <w:pStyle w:val="Body"/>
              <w:spacing w:before="60" w:after="60"/>
              <w:rPr>
                <w:rFonts w:ascii="Calibri" w:eastAsia="Calibri" w:hAnsi="Calibri" w:cs="Calibri"/>
                <w:sz w:val="20"/>
                <w:szCs w:val="20"/>
              </w:rPr>
            </w:pPr>
            <w:r>
              <w:rPr>
                <w:rFonts w:ascii="Calibri" w:eastAsia="Calibri" w:hAnsi="Calibri" w:cs="Calibri"/>
                <w:sz w:val="20"/>
                <w:szCs w:val="20"/>
              </w:rPr>
              <w:t>La escuela no cumple con todas las garantías y / o solo 1 Promedio de Dominio (incluyendo el promedio general de la Norma de Aprendizaje Temprano si es que la escuela tiene edades / grados por debajo de Kínder de 5 años incluido en la acreditación de ICAA) es menor a 2.00. Las prioridades de mejora (Acciones Requeridas) se centrarán en las áreas de mejora para que la escuela se desempeñe en el siguiente nivel en todos los dominios inferiores a los estándares. La escuela debe informar acerca de su progreso para abordar cada prioridad de mejora (Acción Requerida) en el informe anual de ICAA.</w:t>
            </w:r>
          </w:p>
          <w:p w14:paraId="4FB04E68" w14:textId="77777777" w:rsidR="00D80D99" w:rsidRPr="00E70BD1" w:rsidRDefault="001B074C">
            <w:pPr>
              <w:pStyle w:val="Body"/>
              <w:spacing w:before="60" w:after="60"/>
              <w:rPr>
                <w:rFonts w:ascii="Calibri" w:eastAsia="Calibri" w:hAnsi="Calibri" w:cs="Calibri"/>
                <w:sz w:val="16"/>
                <w:szCs w:val="16"/>
              </w:rPr>
            </w:pPr>
            <w:r>
              <w:rPr>
                <w:rFonts w:ascii="Calibri" w:eastAsia="Calibri" w:hAnsi="Calibri" w:cs="Calibri"/>
                <w:sz w:val="20"/>
                <w:szCs w:val="20"/>
              </w:rPr>
              <w:t xml:space="preserve">  </w:t>
            </w:r>
          </w:p>
          <w:p w14:paraId="39BCDE7F" w14:textId="77777777" w:rsidR="00D80D99" w:rsidRDefault="001B074C">
            <w:pPr>
              <w:pStyle w:val="Body"/>
              <w:spacing w:before="60" w:after="60"/>
            </w:pPr>
            <w:r>
              <w:rPr>
                <w:rFonts w:ascii="Calibri" w:eastAsia="Calibri" w:hAnsi="Calibri" w:cs="Calibri"/>
                <w:sz w:val="20"/>
                <w:szCs w:val="20"/>
              </w:rPr>
              <w:t>Si la escuela no aborda las Prioridades de Mejora (Acciones Requeridas), falla al presentar un informe de progreso requerido, la escuela puede ser movida a otro estado de acreditación o si no progresa lo suficiente en una o más Prioridades de Mejora no completadas, se puede mover a Acreditación en Advertencia o Condición Probatoria.</w:t>
            </w:r>
          </w:p>
        </w:tc>
      </w:tr>
      <w:tr w:rsidR="00D80D99" w:rsidRPr="00CB3D7C" w14:paraId="2E57B80E" w14:textId="77777777" w:rsidTr="00E70BD1">
        <w:trPr>
          <w:trHeight w:val="2188"/>
          <w:jc w:val="center"/>
        </w:trPr>
        <w:tc>
          <w:tcPr>
            <w:tcW w:w="1472" w:type="dxa"/>
            <w:tcBorders>
              <w:top w:val="nil"/>
              <w:left w:val="single" w:sz="4" w:space="0" w:color="000000"/>
              <w:bottom w:val="nil"/>
              <w:right w:val="single" w:sz="4" w:space="0" w:color="000000"/>
            </w:tcBorders>
            <w:shd w:val="clear" w:color="auto" w:fill="F2DBDB"/>
            <w:tcMar>
              <w:top w:w="80" w:type="dxa"/>
              <w:left w:w="80" w:type="dxa"/>
              <w:bottom w:w="80" w:type="dxa"/>
              <w:right w:w="80" w:type="dxa"/>
            </w:tcMar>
            <w:vAlign w:val="center"/>
          </w:tcPr>
          <w:p w14:paraId="18E46D6B" w14:textId="77777777" w:rsidR="00D80D99" w:rsidRDefault="001B074C">
            <w:pPr>
              <w:pStyle w:val="Body"/>
              <w:spacing w:before="60" w:after="0"/>
              <w:rPr>
                <w:rFonts w:ascii="Calibri" w:eastAsia="Calibri" w:hAnsi="Calibri" w:cs="Calibri"/>
                <w:b/>
                <w:bCs/>
                <w:sz w:val="18"/>
                <w:szCs w:val="18"/>
              </w:rPr>
            </w:pPr>
            <w:proofErr w:type="spellStart"/>
            <w:r>
              <w:rPr>
                <w:rFonts w:ascii="Calibri" w:eastAsia="Calibri" w:hAnsi="Calibri" w:cs="Calibri"/>
                <w:b/>
                <w:bCs/>
                <w:sz w:val="18"/>
                <w:szCs w:val="18"/>
                <w:lang w:val="en-US"/>
              </w:rPr>
              <w:t>Acreditado</w:t>
            </w:r>
            <w:proofErr w:type="spellEnd"/>
            <w:r>
              <w:rPr>
                <w:rFonts w:ascii="Calibri" w:eastAsia="Calibri" w:hAnsi="Calibri" w:cs="Calibri"/>
                <w:b/>
                <w:bCs/>
                <w:sz w:val="18"/>
                <w:szCs w:val="18"/>
                <w:lang w:val="en-US"/>
              </w:rPr>
              <w:t xml:space="preserve"> </w:t>
            </w:r>
            <w:proofErr w:type="spellStart"/>
            <w:r>
              <w:rPr>
                <w:rFonts w:ascii="Calibri" w:eastAsia="Calibri" w:hAnsi="Calibri" w:cs="Calibri"/>
                <w:b/>
                <w:bCs/>
                <w:sz w:val="18"/>
                <w:szCs w:val="18"/>
                <w:lang w:val="en-US"/>
              </w:rPr>
              <w:t>en</w:t>
            </w:r>
            <w:proofErr w:type="spellEnd"/>
          </w:p>
          <w:p w14:paraId="0E465307" w14:textId="77777777" w:rsidR="00D80D99" w:rsidRDefault="001B074C">
            <w:pPr>
              <w:pStyle w:val="Body"/>
              <w:spacing w:after="60"/>
            </w:pPr>
            <w:proofErr w:type="spellStart"/>
            <w:r>
              <w:rPr>
                <w:rFonts w:ascii="Calibri" w:eastAsia="Calibri" w:hAnsi="Calibri" w:cs="Calibri"/>
                <w:b/>
                <w:bCs/>
                <w:sz w:val="20"/>
                <w:szCs w:val="20"/>
                <w:lang w:val="en-US"/>
              </w:rPr>
              <w:t>Advertencia</w:t>
            </w:r>
            <w:proofErr w:type="spellEnd"/>
          </w:p>
        </w:tc>
        <w:tc>
          <w:tcPr>
            <w:tcW w:w="13108" w:type="dxa"/>
            <w:tcBorders>
              <w:top w:val="nil"/>
              <w:left w:val="single" w:sz="4" w:space="0" w:color="000000"/>
              <w:bottom w:val="nil"/>
              <w:right w:val="single" w:sz="4" w:space="0" w:color="000000"/>
            </w:tcBorders>
            <w:shd w:val="clear" w:color="auto" w:fill="F2DBDB"/>
            <w:tcMar>
              <w:top w:w="80" w:type="dxa"/>
              <w:left w:w="80" w:type="dxa"/>
              <w:bottom w:w="80" w:type="dxa"/>
              <w:right w:w="80" w:type="dxa"/>
            </w:tcMar>
          </w:tcPr>
          <w:p w14:paraId="3AEBED03" w14:textId="77777777" w:rsidR="00D80D99" w:rsidRDefault="001B074C">
            <w:pPr>
              <w:pStyle w:val="Body"/>
              <w:spacing w:before="60" w:after="60"/>
              <w:rPr>
                <w:rFonts w:ascii="Calibri" w:eastAsia="Calibri" w:hAnsi="Calibri" w:cs="Calibri"/>
                <w:sz w:val="20"/>
                <w:szCs w:val="20"/>
              </w:rPr>
            </w:pPr>
            <w:r>
              <w:rPr>
                <w:rFonts w:ascii="Calibri" w:eastAsia="Calibri" w:hAnsi="Calibri" w:cs="Calibri"/>
                <w:sz w:val="20"/>
                <w:szCs w:val="20"/>
              </w:rPr>
              <w:t>La escuela no cumple con todas las garantías y / o de dos a tres Promedios de dominio (incluyendo el promedio general de la Norma de Aprendizaje Temprano que la escuela tiene edades / grados por debajo de Kínder de 5 años incluidos en la acreditación de ICAA) son menos de 2.00 - O - la escuela ha sido acreditada en Asesoramiento  y no ha abordado adecuadamente las prioridades de mejora (acciones requeridas) o no informa suficiente progreso, como se requiere en el informe anual de ICAA u otro informe de progreso, en caso de ser necesario.</w:t>
            </w:r>
          </w:p>
          <w:p w14:paraId="07F07225" w14:textId="77777777" w:rsidR="00D80D99" w:rsidRDefault="001B074C" w:rsidP="00E70BD1">
            <w:pPr>
              <w:pStyle w:val="Body"/>
              <w:spacing w:before="60" w:after="0"/>
            </w:pPr>
            <w:r>
              <w:rPr>
                <w:rFonts w:ascii="Calibri" w:eastAsia="Calibri" w:hAnsi="Calibri" w:cs="Calibri"/>
                <w:sz w:val="20"/>
                <w:szCs w:val="20"/>
              </w:rPr>
              <w:t>La escuela cuenta con un año para demostrar el progreso realizado en las Prioridades de Mejora (Acciones Requeridas). Si las Prioridades de Mejora han sido suficientemente tratadas, el estado de Advertencia de la escuela puede ser eliminado. Si la escuela no aborda suficientemente las Prioridades de Mejora o no presenta un informe de progreso requerido, la escuela pasará a Condición Probatoria. Si todas las prioridades de mejora se han abordado de manera suficiente pero aún no se han completado, la escuela puede permanecer en estado de advertencia o puede pasar al estado de Acreditación en Asesoramiento.</w:t>
            </w:r>
          </w:p>
        </w:tc>
      </w:tr>
      <w:tr w:rsidR="00D80D99" w:rsidRPr="00CB3D7C" w14:paraId="67146F9B" w14:textId="77777777">
        <w:trPr>
          <w:trHeight w:val="3105"/>
          <w:jc w:val="center"/>
        </w:trPr>
        <w:tc>
          <w:tcPr>
            <w:tcW w:w="1472" w:type="dxa"/>
            <w:tcBorders>
              <w:top w:val="nil"/>
              <w:left w:val="single" w:sz="4" w:space="0" w:color="000000"/>
              <w:bottom w:val="single" w:sz="4" w:space="0" w:color="000000"/>
              <w:right w:val="single" w:sz="4" w:space="0" w:color="000000"/>
            </w:tcBorders>
            <w:shd w:val="clear" w:color="auto" w:fill="F8EDED"/>
            <w:tcMar>
              <w:top w:w="80" w:type="dxa"/>
              <w:left w:w="80" w:type="dxa"/>
              <w:bottom w:w="80" w:type="dxa"/>
              <w:right w:w="80" w:type="dxa"/>
            </w:tcMar>
            <w:vAlign w:val="center"/>
          </w:tcPr>
          <w:p w14:paraId="763CB6EB" w14:textId="77777777" w:rsidR="00D80D99" w:rsidRDefault="001B074C">
            <w:pPr>
              <w:pStyle w:val="Body"/>
              <w:spacing w:before="60" w:after="0"/>
              <w:rPr>
                <w:rFonts w:ascii="Calibri" w:eastAsia="Calibri" w:hAnsi="Calibri" w:cs="Calibri"/>
                <w:b/>
                <w:bCs/>
                <w:sz w:val="18"/>
                <w:szCs w:val="18"/>
              </w:rPr>
            </w:pPr>
            <w:r>
              <w:rPr>
                <w:rFonts w:ascii="Calibri" w:eastAsia="Calibri" w:hAnsi="Calibri" w:cs="Calibri"/>
                <w:b/>
                <w:bCs/>
                <w:sz w:val="18"/>
                <w:szCs w:val="18"/>
              </w:rPr>
              <w:t>Acreditado en</w:t>
            </w:r>
          </w:p>
          <w:p w14:paraId="12423A4D" w14:textId="77777777" w:rsidR="00D80D99" w:rsidRDefault="001B074C">
            <w:pPr>
              <w:pStyle w:val="Body"/>
              <w:spacing w:after="60"/>
              <w:rPr>
                <w:rFonts w:ascii="Calibri" w:eastAsia="Calibri" w:hAnsi="Calibri" w:cs="Calibri"/>
                <w:b/>
                <w:bCs/>
                <w:sz w:val="20"/>
                <w:szCs w:val="20"/>
              </w:rPr>
            </w:pPr>
            <w:r>
              <w:rPr>
                <w:rFonts w:ascii="Calibri" w:eastAsia="Calibri" w:hAnsi="Calibri" w:cs="Calibri"/>
                <w:b/>
                <w:bCs/>
                <w:sz w:val="20"/>
                <w:szCs w:val="20"/>
              </w:rPr>
              <w:t>Condición</w:t>
            </w:r>
          </w:p>
          <w:p w14:paraId="11C3693A" w14:textId="77777777" w:rsidR="00D80D99" w:rsidRDefault="001B074C">
            <w:pPr>
              <w:pStyle w:val="Body"/>
              <w:spacing w:after="60"/>
            </w:pPr>
            <w:r>
              <w:rPr>
                <w:rFonts w:ascii="Calibri" w:eastAsia="Calibri" w:hAnsi="Calibri" w:cs="Calibri"/>
                <w:b/>
                <w:bCs/>
                <w:sz w:val="20"/>
                <w:szCs w:val="20"/>
              </w:rPr>
              <w:t>Probatoria</w:t>
            </w:r>
          </w:p>
        </w:tc>
        <w:tc>
          <w:tcPr>
            <w:tcW w:w="13108" w:type="dxa"/>
            <w:tcBorders>
              <w:top w:val="nil"/>
              <w:left w:val="single" w:sz="4" w:space="0" w:color="000000"/>
              <w:bottom w:val="single" w:sz="4" w:space="0" w:color="000000"/>
              <w:right w:val="single" w:sz="4" w:space="0" w:color="000000"/>
            </w:tcBorders>
            <w:shd w:val="clear" w:color="auto" w:fill="F8EDED"/>
            <w:tcMar>
              <w:top w:w="80" w:type="dxa"/>
              <w:left w:w="80" w:type="dxa"/>
              <w:bottom w:w="80" w:type="dxa"/>
              <w:right w:w="80" w:type="dxa"/>
            </w:tcMar>
          </w:tcPr>
          <w:p w14:paraId="10A893F7" w14:textId="77777777" w:rsidR="00D80D99" w:rsidRDefault="001B074C">
            <w:pPr>
              <w:pStyle w:val="Body"/>
              <w:spacing w:before="60" w:after="60"/>
              <w:rPr>
                <w:rFonts w:ascii="Calibri" w:eastAsia="Calibri" w:hAnsi="Calibri" w:cs="Calibri"/>
                <w:sz w:val="20"/>
                <w:szCs w:val="20"/>
              </w:rPr>
            </w:pPr>
            <w:r>
              <w:rPr>
                <w:rFonts w:ascii="Calibri" w:eastAsia="Calibri" w:hAnsi="Calibri" w:cs="Calibri"/>
                <w:sz w:val="20"/>
                <w:szCs w:val="20"/>
              </w:rPr>
              <w:t>La escuela tiene conferido el estado de Acreditado en Condición Probatoria si se encuentra una de las siguientes situaciones:</w:t>
            </w:r>
          </w:p>
          <w:p w14:paraId="2E411F8E" w14:textId="77777777" w:rsidR="00D80D99" w:rsidRDefault="001B074C">
            <w:pPr>
              <w:pStyle w:val="ListParagraph"/>
              <w:numPr>
                <w:ilvl w:val="0"/>
                <w:numId w:val="1"/>
              </w:numPr>
              <w:spacing w:before="60" w:after="60"/>
              <w:rPr>
                <w:rFonts w:ascii="Calibri" w:eastAsia="Calibri" w:hAnsi="Calibri" w:cs="Calibri"/>
                <w:sz w:val="20"/>
                <w:szCs w:val="20"/>
                <w:lang w:val="es-ES_tradnl"/>
              </w:rPr>
            </w:pPr>
            <w:r>
              <w:rPr>
                <w:rFonts w:ascii="Calibri" w:eastAsia="Calibri" w:hAnsi="Calibri" w:cs="Calibri"/>
                <w:sz w:val="20"/>
                <w:szCs w:val="20"/>
                <w:lang w:val="es-ES_tradnl"/>
              </w:rPr>
              <w:t xml:space="preserve">La escuela no cumple con todas las garantías y / o al menos 4 promedios de calificación estándar general (incluyendo el promedio general de la Norma de Aprendizaje Temprano que la escuela tiene edades / grados por debajo de Kínder de 5 años) son menos de 2.00 - Y / O - las Prioridades de Mejora resultantes (Acciones Requeridas) consideran que indican un impacto serio en la identidad o cultura cristiana de la escuela, liderazgo / </w:t>
            </w:r>
            <w:proofErr w:type="spellStart"/>
            <w:r>
              <w:rPr>
                <w:rFonts w:ascii="Calibri" w:eastAsia="Calibri" w:hAnsi="Calibri" w:cs="Calibri"/>
                <w:sz w:val="20"/>
                <w:szCs w:val="20"/>
                <w:lang w:val="es-ES_tradnl"/>
              </w:rPr>
              <w:t>gobernancia</w:t>
            </w:r>
            <w:proofErr w:type="spellEnd"/>
            <w:r>
              <w:rPr>
                <w:rFonts w:ascii="Calibri" w:eastAsia="Calibri" w:hAnsi="Calibri" w:cs="Calibri"/>
                <w:sz w:val="20"/>
                <w:szCs w:val="20"/>
                <w:lang w:val="es-ES_tradnl"/>
              </w:rPr>
              <w:t>, calidad educativa, viabilidad, causar daño potencial a los estudiantes, prevenir el mejoramiento continuo de la escuela y / o limitar la escuela capacidad de cumplir su misión.</w:t>
            </w:r>
          </w:p>
          <w:p w14:paraId="1364669A" w14:textId="77777777" w:rsidR="00D80D99" w:rsidRDefault="001B074C">
            <w:pPr>
              <w:pStyle w:val="ListParagraph"/>
              <w:numPr>
                <w:ilvl w:val="0"/>
                <w:numId w:val="1"/>
              </w:numPr>
              <w:spacing w:before="60" w:after="60"/>
              <w:rPr>
                <w:rFonts w:ascii="Calibri" w:eastAsia="Calibri" w:hAnsi="Calibri" w:cs="Calibri"/>
                <w:sz w:val="20"/>
                <w:szCs w:val="20"/>
                <w:lang w:val="es-ES_tradnl"/>
              </w:rPr>
            </w:pPr>
            <w:r>
              <w:rPr>
                <w:rFonts w:ascii="Calibri" w:eastAsia="Calibri" w:hAnsi="Calibri" w:cs="Calibri"/>
                <w:sz w:val="20"/>
                <w:szCs w:val="20"/>
                <w:lang w:val="es-ES_tradnl"/>
              </w:rPr>
              <w:t xml:space="preserve">La escuela ha sido Acreditada en </w:t>
            </w:r>
            <w:proofErr w:type="gramStart"/>
            <w:r>
              <w:rPr>
                <w:rFonts w:ascii="Calibri" w:eastAsia="Calibri" w:hAnsi="Calibri" w:cs="Calibri"/>
                <w:sz w:val="20"/>
                <w:szCs w:val="20"/>
                <w:lang w:val="es-ES_tradnl"/>
              </w:rPr>
              <w:t>Advertencia  y</w:t>
            </w:r>
            <w:proofErr w:type="gramEnd"/>
            <w:r>
              <w:rPr>
                <w:rFonts w:ascii="Calibri" w:eastAsia="Calibri" w:hAnsi="Calibri" w:cs="Calibri"/>
                <w:sz w:val="20"/>
                <w:szCs w:val="20"/>
                <w:lang w:val="es-ES_tradnl"/>
              </w:rPr>
              <w:t xml:space="preserve"> no ha abordado adecuadamente las prioridades de mejora (Acciones requeridas) o no informa suficiente progreso, como se requiere en el Informe Anual de ICAA u otro informe de progreso si es necesario.</w:t>
            </w:r>
          </w:p>
          <w:p w14:paraId="0DC0D786" w14:textId="77777777" w:rsidR="00D80D99" w:rsidRPr="00E70BD1" w:rsidRDefault="00D80D99">
            <w:pPr>
              <w:pStyle w:val="Body"/>
              <w:spacing w:before="60" w:after="60"/>
              <w:ind w:left="27"/>
              <w:rPr>
                <w:rFonts w:ascii="Calibri" w:eastAsia="Calibri" w:hAnsi="Calibri" w:cs="Calibri"/>
                <w:sz w:val="16"/>
                <w:szCs w:val="16"/>
              </w:rPr>
            </w:pPr>
          </w:p>
          <w:p w14:paraId="3A18DE49" w14:textId="77777777" w:rsidR="00D80D99" w:rsidRDefault="001B074C">
            <w:pPr>
              <w:pStyle w:val="Body"/>
              <w:spacing w:before="60" w:after="60"/>
            </w:pPr>
            <w:r>
              <w:rPr>
                <w:rFonts w:ascii="Calibri" w:eastAsia="Calibri" w:hAnsi="Calibri" w:cs="Calibri"/>
                <w:sz w:val="20"/>
                <w:szCs w:val="20"/>
              </w:rPr>
              <w:t>Una escuela en período de prueba acreditado tiene hasta un año para abordar las prioridades de mejora (acciones requeridas) que resulten en el estado de prueba. Se puede asignar un equipo especial de revisión para visitar la escuela y evaluar el progreso en las Prioridades de Mejora (Acciones Requeridas) con la autoridad para recomendar a la Comisión de Acreditación de ICAA un cambio en el estado de acreditación de la escuela.</w:t>
            </w:r>
          </w:p>
        </w:tc>
      </w:tr>
    </w:tbl>
    <w:p w14:paraId="2DB88E34" w14:textId="615FD654" w:rsidR="00D80D99" w:rsidRDefault="00CB3D7C" w:rsidP="00CB3D7C">
      <w:pPr>
        <w:pStyle w:val="Body"/>
        <w:tabs>
          <w:tab w:val="left" w:pos="13664"/>
        </w:tabs>
        <w:spacing w:after="120"/>
      </w:pPr>
      <w:r>
        <w:tab/>
      </w:r>
    </w:p>
    <w:sectPr w:rsidR="00D80D99" w:rsidSect="00E70BD1">
      <w:headerReference w:type="even" r:id="rId7"/>
      <w:headerReference w:type="default" r:id="rId8"/>
      <w:footerReference w:type="even" r:id="rId9"/>
      <w:footerReference w:type="default" r:id="rId10"/>
      <w:headerReference w:type="first" r:id="rId11"/>
      <w:footerReference w:type="first" r:id="rId12"/>
      <w:pgSz w:w="15840" w:h="12240" w:orient="landscape"/>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68D8" w14:textId="77777777" w:rsidR="00E20E5D" w:rsidRDefault="00E20E5D">
      <w:r>
        <w:separator/>
      </w:r>
    </w:p>
  </w:endnote>
  <w:endnote w:type="continuationSeparator" w:id="0">
    <w:p w14:paraId="57227AAE" w14:textId="77777777" w:rsidR="00E20E5D" w:rsidRDefault="00E2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98A1" w14:textId="77777777" w:rsidR="00CB3D7C" w:rsidRDefault="00CB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5C05" w14:textId="75E5DFEF" w:rsidR="00D80D99" w:rsidRDefault="00CB3D7C">
    <w:pPr>
      <w:pStyle w:val="Footer"/>
      <w:jc w:val="right"/>
    </w:pPr>
    <w:r>
      <w:rPr>
        <w:i/>
        <w:iCs/>
        <w:sz w:val="20"/>
        <w:szCs w:val="20"/>
      </w:rPr>
      <w:t>Julio</w:t>
    </w:r>
    <w:r w:rsidR="001B074C">
      <w:rPr>
        <w:i/>
        <w:iCs/>
        <w:sz w:val="20"/>
        <w:szCs w:val="20"/>
      </w:rPr>
      <w:t xml:space="preserve">  20</w:t>
    </w:r>
    <w:r>
      <w:rPr>
        <w:i/>
        <w:iCs/>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6B92" w14:textId="77777777" w:rsidR="00CB3D7C" w:rsidRDefault="00CB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63BC" w14:textId="77777777" w:rsidR="00E20E5D" w:rsidRDefault="00E20E5D">
      <w:r>
        <w:separator/>
      </w:r>
    </w:p>
  </w:footnote>
  <w:footnote w:type="continuationSeparator" w:id="0">
    <w:p w14:paraId="63754A24" w14:textId="77777777" w:rsidR="00E20E5D" w:rsidRDefault="00E2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5976" w14:textId="77777777" w:rsidR="00CB3D7C" w:rsidRDefault="00CB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7779" w14:textId="77777777" w:rsidR="00D80D99" w:rsidRDefault="00D80D9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469A" w14:textId="77777777" w:rsidR="00CB3D7C" w:rsidRDefault="00CB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933DA"/>
    <w:multiLevelType w:val="hybridMultilevel"/>
    <w:tmpl w:val="F228876A"/>
    <w:lvl w:ilvl="0" w:tplc="65C22F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5496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AEDE6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2149B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809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A4295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7D839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B4F6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04FEA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8331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99"/>
    <w:rsid w:val="001B074C"/>
    <w:rsid w:val="00CB3D7C"/>
    <w:rsid w:val="00D80D99"/>
    <w:rsid w:val="00E02A0D"/>
    <w:rsid w:val="00E20E5D"/>
    <w:rsid w:val="00E7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570F4"/>
  <w15:docId w15:val="{EDCBB9CD-DD99-0F48-BA80-C28C19A8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paragraph" w:customStyle="1" w:styleId="Body">
    <w:name w:val="Body"/>
    <w:pPr>
      <w:spacing w:after="200"/>
    </w:pPr>
    <w:rPr>
      <w:rFonts w:ascii="Cambria" w:eastAsia="Cambria" w:hAnsi="Cambria" w:cs="Cambria"/>
      <w:color w:val="000000"/>
      <w:sz w:val="24"/>
      <w:szCs w:val="24"/>
      <w:u w:color="000000"/>
      <w:lang w:val="es-ES_tradnl"/>
    </w:rPr>
  </w:style>
  <w:style w:type="paragraph" w:styleId="ListParagraph">
    <w:name w:val="List Paragraph"/>
    <w:pPr>
      <w:spacing w:after="200"/>
      <w:ind w:left="720"/>
    </w:pPr>
    <w:rPr>
      <w:rFonts w:ascii="Cambria" w:eastAsia="Cambria" w:hAnsi="Cambria" w:cs="Cambria"/>
      <w:color w:val="000000"/>
      <w:sz w:val="24"/>
      <w:szCs w:val="24"/>
      <w:u w:color="000000"/>
    </w:rPr>
  </w:style>
  <w:style w:type="paragraph" w:styleId="Header">
    <w:name w:val="header"/>
    <w:basedOn w:val="Normal"/>
    <w:link w:val="HeaderChar"/>
    <w:uiPriority w:val="99"/>
    <w:unhideWhenUsed/>
    <w:rsid w:val="00CB3D7C"/>
    <w:pPr>
      <w:tabs>
        <w:tab w:val="center" w:pos="4680"/>
        <w:tab w:val="right" w:pos="9360"/>
      </w:tabs>
    </w:pPr>
  </w:style>
  <w:style w:type="character" w:customStyle="1" w:styleId="HeaderChar">
    <w:name w:val="Header Char"/>
    <w:basedOn w:val="DefaultParagraphFont"/>
    <w:link w:val="Header"/>
    <w:uiPriority w:val="99"/>
    <w:rsid w:val="00CB3D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Donald Peal</cp:lastModifiedBy>
  <cp:revision>2</cp:revision>
  <dcterms:created xsi:type="dcterms:W3CDTF">2022-08-05T11:55:00Z</dcterms:created>
  <dcterms:modified xsi:type="dcterms:W3CDTF">2022-08-05T11:55:00Z</dcterms:modified>
</cp:coreProperties>
</file>